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9F1" w:rsidRPr="00FF59F1" w:rsidRDefault="00FF59F1" w:rsidP="00696369">
      <w:pPr>
        <w:widowControl w:val="0"/>
        <w:tabs>
          <w:tab w:val="right" w:pos="9639"/>
        </w:tabs>
        <w:spacing w:after="0"/>
        <w:rPr>
          <w:rFonts w:ascii="Arial" w:hAnsi="Arial"/>
          <w:b/>
          <w:sz w:val="24"/>
          <w:szCs w:val="24"/>
          <w:lang w:val="en-US"/>
        </w:rPr>
      </w:pPr>
      <w:r w:rsidRPr="00FF59F1">
        <w:rPr>
          <w:rFonts w:ascii="Arial" w:hAnsi="Arial"/>
          <w:b/>
          <w:sz w:val="24"/>
          <w:szCs w:val="24"/>
          <w:lang w:val="en-US"/>
        </w:rPr>
        <w:t>3GPP TSG RAN WG1 Meeting #86</w:t>
      </w:r>
      <w:r w:rsidR="008C2B17">
        <w:rPr>
          <w:rFonts w:ascii="Arial" w:hAnsi="Arial"/>
          <w:b/>
          <w:sz w:val="24"/>
          <w:szCs w:val="24"/>
          <w:lang w:val="en-US"/>
        </w:rPr>
        <w:t>bis</w:t>
      </w:r>
      <w:r w:rsidRPr="00FF59F1">
        <w:rPr>
          <w:rFonts w:ascii="Arial" w:hAnsi="Arial"/>
          <w:b/>
          <w:sz w:val="24"/>
          <w:szCs w:val="24"/>
          <w:lang w:val="en-US"/>
        </w:rPr>
        <w:tab/>
      </w:r>
      <w:r w:rsidR="00696369" w:rsidRPr="00696369">
        <w:rPr>
          <w:rFonts w:ascii="Arial" w:hAnsi="Arial"/>
          <w:b/>
          <w:sz w:val="24"/>
          <w:szCs w:val="24"/>
          <w:lang w:val="en-US"/>
        </w:rPr>
        <w:t>R1-1609606</w:t>
      </w:r>
    </w:p>
    <w:p w:rsidR="00FF59F1" w:rsidRPr="00FF59F1" w:rsidRDefault="008C2B17" w:rsidP="003B09E8">
      <w:pPr>
        <w:widowControl w:val="0"/>
        <w:spacing w:after="0"/>
        <w:rPr>
          <w:rFonts w:ascii="Arial" w:hAnsi="Arial"/>
          <w:b/>
          <w:sz w:val="18"/>
        </w:rPr>
      </w:pPr>
      <w:r>
        <w:rPr>
          <w:rFonts w:ascii="Arial" w:hAnsi="Arial" w:cs="Arial"/>
          <w:b/>
          <w:bCs/>
          <w:noProof/>
          <w:sz w:val="24"/>
          <w:lang w:val="en-US" w:eastAsia="ja-JP"/>
        </w:rPr>
        <w:t>Lisbon</w:t>
      </w:r>
      <w:r w:rsidR="00FF59F1" w:rsidRPr="00FF59F1">
        <w:rPr>
          <w:rFonts w:ascii="Arial" w:hAnsi="Arial" w:cs="Arial"/>
          <w:b/>
          <w:bCs/>
          <w:noProof/>
          <w:sz w:val="24"/>
          <w:lang w:val="en-US" w:eastAsia="ja-JP"/>
        </w:rPr>
        <w:t xml:space="preserve">, </w:t>
      </w:r>
      <w:r>
        <w:rPr>
          <w:rFonts w:ascii="Arial" w:hAnsi="Arial" w:cs="Arial"/>
          <w:b/>
          <w:bCs/>
          <w:noProof/>
          <w:sz w:val="24"/>
          <w:lang w:val="en-US" w:eastAsia="ja-JP"/>
        </w:rPr>
        <w:t>Portugal</w:t>
      </w:r>
      <w:r w:rsidR="00FF59F1" w:rsidRPr="00FF59F1">
        <w:rPr>
          <w:rFonts w:ascii="Arial" w:hAnsi="Arial" w:cs="Arial"/>
          <w:b/>
          <w:bCs/>
          <w:noProof/>
          <w:sz w:val="24"/>
          <w:lang w:val="en-US" w:eastAsia="ja-JP"/>
        </w:rPr>
        <w:t xml:space="preserve"> </w:t>
      </w:r>
      <w:r w:rsidR="003B09E8">
        <w:rPr>
          <w:rFonts w:ascii="Arial" w:hAnsi="Arial" w:cs="Arial"/>
          <w:b/>
          <w:bCs/>
          <w:noProof/>
          <w:sz w:val="24"/>
          <w:lang w:val="en-US" w:eastAsia="ja-JP"/>
        </w:rPr>
        <w:t>10th</w:t>
      </w:r>
      <w:r w:rsidR="00FF59F1" w:rsidRPr="00FF59F1">
        <w:rPr>
          <w:rFonts w:ascii="Arial" w:hAnsi="Arial" w:cs="Arial"/>
          <w:b/>
          <w:bCs/>
          <w:noProof/>
          <w:sz w:val="24"/>
          <w:lang w:val="en-US" w:eastAsia="ja-JP"/>
        </w:rPr>
        <w:t xml:space="preserve"> - </w:t>
      </w:r>
      <w:r w:rsidR="003B09E8">
        <w:rPr>
          <w:rFonts w:ascii="Arial" w:hAnsi="Arial" w:cs="Arial"/>
          <w:b/>
          <w:bCs/>
          <w:noProof/>
          <w:sz w:val="24"/>
          <w:lang w:val="en-US" w:eastAsia="ja-JP"/>
        </w:rPr>
        <w:t>14</w:t>
      </w:r>
      <w:r w:rsidR="00FF59F1" w:rsidRPr="00FF59F1">
        <w:rPr>
          <w:rFonts w:ascii="Arial" w:hAnsi="Arial" w:cs="Arial"/>
          <w:b/>
          <w:bCs/>
          <w:noProof/>
          <w:sz w:val="24"/>
          <w:lang w:val="en-US" w:eastAsia="ja-JP"/>
        </w:rPr>
        <w:t xml:space="preserve">th </w:t>
      </w:r>
      <w:r w:rsidR="00EF2B8B">
        <w:rPr>
          <w:rFonts w:ascii="Arial" w:hAnsi="Arial" w:cs="Arial"/>
          <w:b/>
          <w:bCs/>
          <w:noProof/>
          <w:sz w:val="24"/>
          <w:lang w:val="en-US" w:eastAsia="ja-JP"/>
        </w:rPr>
        <w:t>October</w:t>
      </w:r>
      <w:r w:rsidR="00FF59F1" w:rsidRPr="00FF59F1">
        <w:rPr>
          <w:rFonts w:ascii="Arial" w:hAnsi="Arial" w:cs="Arial"/>
          <w:b/>
          <w:bCs/>
          <w:noProof/>
          <w:sz w:val="24"/>
          <w:lang w:val="en-US" w:eastAsia="ja-JP"/>
        </w:rPr>
        <w:t xml:space="preserve"> 2016</w:t>
      </w:r>
    </w:p>
    <w:p w:rsidR="00FF59F1" w:rsidRPr="00FF59F1" w:rsidRDefault="00FF59F1" w:rsidP="00FF59F1">
      <w:pPr>
        <w:widowControl w:val="0"/>
        <w:spacing w:after="0"/>
        <w:jc w:val="center"/>
        <w:rPr>
          <w:rFonts w:ascii="Arial" w:hAnsi="Arial"/>
          <w:b/>
          <w:i/>
          <w:sz w:val="18"/>
          <w:lang w:val="en-US"/>
        </w:rPr>
      </w:pPr>
    </w:p>
    <w:p w:rsidR="00FF59F1" w:rsidRPr="00FF59F1" w:rsidRDefault="00FF59F1" w:rsidP="0065130F">
      <w:pPr>
        <w:tabs>
          <w:tab w:val="left" w:pos="1985"/>
        </w:tabs>
        <w:rPr>
          <w:rFonts w:ascii="Arial" w:hAnsi="Arial"/>
          <w:b/>
          <w:sz w:val="24"/>
          <w:lang w:val="en-US"/>
        </w:rPr>
      </w:pPr>
      <w:r w:rsidRPr="00FF59F1">
        <w:rPr>
          <w:rFonts w:ascii="Arial" w:hAnsi="Arial"/>
          <w:b/>
          <w:sz w:val="24"/>
          <w:lang w:val="en-US"/>
        </w:rPr>
        <w:t>Agenda item:</w:t>
      </w:r>
      <w:r w:rsidRPr="00FF59F1">
        <w:rPr>
          <w:rFonts w:ascii="Arial" w:hAnsi="Arial"/>
          <w:b/>
          <w:sz w:val="24"/>
          <w:lang w:val="en-US"/>
        </w:rPr>
        <w:tab/>
      </w:r>
      <w:r w:rsidR="00BD0726">
        <w:rPr>
          <w:rFonts w:ascii="Arial" w:hAnsi="Arial"/>
          <w:b/>
          <w:sz w:val="24"/>
          <w:lang w:val="en-US"/>
        </w:rPr>
        <w:t>7.2.8.</w:t>
      </w:r>
      <w:r w:rsidR="0065130F">
        <w:rPr>
          <w:rFonts w:ascii="Arial" w:hAnsi="Arial"/>
          <w:b/>
          <w:sz w:val="24"/>
          <w:lang w:val="en-US"/>
        </w:rPr>
        <w:t>2</w:t>
      </w:r>
    </w:p>
    <w:p w:rsidR="00FF59F1" w:rsidRPr="00FF59F1" w:rsidRDefault="00FF59F1" w:rsidP="00FF59F1">
      <w:pPr>
        <w:tabs>
          <w:tab w:val="left" w:pos="1985"/>
        </w:tabs>
        <w:rPr>
          <w:rFonts w:ascii="Arial" w:hAnsi="Arial"/>
          <w:b/>
          <w:sz w:val="24"/>
          <w:lang w:val="en-US"/>
        </w:rPr>
      </w:pPr>
      <w:r w:rsidRPr="00FF59F1">
        <w:rPr>
          <w:rFonts w:ascii="Arial" w:hAnsi="Arial"/>
          <w:b/>
          <w:sz w:val="24"/>
          <w:lang w:val="en-US"/>
        </w:rPr>
        <w:t xml:space="preserve">Source: </w:t>
      </w:r>
      <w:r w:rsidRPr="00FF59F1">
        <w:rPr>
          <w:rFonts w:ascii="Arial" w:hAnsi="Arial"/>
          <w:b/>
          <w:sz w:val="24"/>
          <w:lang w:val="en-US"/>
        </w:rPr>
        <w:tab/>
        <w:t>Sequans Communications</w:t>
      </w:r>
    </w:p>
    <w:p w:rsidR="00FF59F1" w:rsidRPr="00FF59F1" w:rsidRDefault="00FF59F1" w:rsidP="0065130F">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65130F" w:rsidRPr="0065130F">
        <w:rPr>
          <w:rFonts w:ascii="Arial" w:hAnsi="Arial"/>
          <w:b/>
          <w:sz w:val="24"/>
          <w:lang w:val="en-US"/>
        </w:rPr>
        <w:t>on supporting multicast with large TB</w:t>
      </w:r>
      <w:r w:rsidR="002E44EC">
        <w:rPr>
          <w:rFonts w:ascii="Arial" w:hAnsi="Arial"/>
          <w:b/>
          <w:sz w:val="24"/>
          <w:lang w:val="en-US"/>
        </w:rPr>
        <w:t>S</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2E44EC" w:rsidRDefault="0065130F" w:rsidP="009E07C8">
      <w:pPr>
        <w:rPr>
          <w:lang w:val="en-US"/>
        </w:rPr>
      </w:pPr>
      <w:r>
        <w:rPr>
          <w:lang w:val="en-US"/>
        </w:rPr>
        <w:t xml:space="preserve"> </w:t>
      </w:r>
      <w:r w:rsidR="002E44EC">
        <w:rPr>
          <w:lang w:val="en-US"/>
        </w:rPr>
        <w:t xml:space="preserve">To support massive deployment of MTC devices in the same cell, and for purposes of firmware or software upgrades, it is expected that multicast downlink transmission is used. Under Rel-14 </w:t>
      </w:r>
      <w:proofErr w:type="spellStart"/>
      <w:r w:rsidR="002E44EC">
        <w:rPr>
          <w:lang w:val="en-US"/>
        </w:rPr>
        <w:t>feMTC</w:t>
      </w:r>
      <w:proofErr w:type="spellEnd"/>
      <w:r w:rsidR="002E44EC">
        <w:rPr>
          <w:lang w:val="en-US"/>
        </w:rPr>
        <w:t xml:space="preserve"> objectives the WID [</w:t>
      </w:r>
      <w:r w:rsidR="009E07C8">
        <w:rPr>
          <w:lang w:val="en-US"/>
        </w:rPr>
        <w:t>1</w:t>
      </w:r>
      <w:r w:rsidR="002E44EC">
        <w:rPr>
          <w:lang w:val="en-US"/>
        </w:rPr>
        <w:t xml:space="preserve">] mentions - </w:t>
      </w:r>
    </w:p>
    <w:p w:rsidR="002E44EC" w:rsidRPr="0019791C" w:rsidRDefault="002E44EC" w:rsidP="002E44EC">
      <w:pPr>
        <w:numPr>
          <w:ilvl w:val="0"/>
          <w:numId w:val="17"/>
        </w:numPr>
        <w:overflowPunct w:val="0"/>
        <w:autoSpaceDE w:val="0"/>
        <w:autoSpaceDN w:val="0"/>
        <w:spacing w:after="0"/>
        <w:rPr>
          <w:lang w:val="en-US"/>
        </w:rPr>
      </w:pPr>
      <w:r w:rsidRPr="0019791C">
        <w:rPr>
          <w:lang w:val="en-US"/>
        </w:rPr>
        <w:t>Extend Rel-13 SC-PTM to support multicast downlink transmission (e.g. firmware or software updates, group message delivery)</w:t>
      </w:r>
    </w:p>
    <w:p w:rsidR="007604E8" w:rsidRPr="002E44EC" w:rsidRDefault="002E44EC" w:rsidP="002E44EC">
      <w:pPr>
        <w:numPr>
          <w:ilvl w:val="0"/>
          <w:numId w:val="17"/>
        </w:numPr>
        <w:overflowPunct w:val="0"/>
        <w:autoSpaceDE w:val="0"/>
        <w:autoSpaceDN w:val="0"/>
        <w:spacing w:after="0"/>
        <w:rPr>
          <w:lang w:val="en-US"/>
        </w:rPr>
      </w:pPr>
      <w:r w:rsidRPr="0019791C">
        <w:rPr>
          <w:lang w:val="en-US"/>
        </w:rPr>
        <w:t>Introduction of necessary enhancements to support narrowband operation, e.g. support of MPDCCH, and coverage enhancement, e.g. repetitions</w:t>
      </w:r>
    </w:p>
    <w:p w:rsidR="002E44EC" w:rsidRDefault="002E44EC" w:rsidP="002E44EC">
      <w:pPr>
        <w:rPr>
          <w:lang w:val="en-US"/>
        </w:rPr>
      </w:pPr>
    </w:p>
    <w:p w:rsidR="002E44EC" w:rsidRPr="007604E8" w:rsidRDefault="002E44EC" w:rsidP="002E44EC">
      <w:pPr>
        <w:rPr>
          <w:lang w:val="en-US"/>
        </w:rPr>
      </w:pPr>
      <w:r>
        <w:rPr>
          <w:lang w:val="en-US"/>
        </w:rPr>
        <w:t xml:space="preserve">In this contribution we discuss the relationship between transport block size and such multicast transmissions. </w:t>
      </w:r>
    </w:p>
    <w:p w:rsidR="00FF59F1" w:rsidRPr="00FF59F1" w:rsidRDefault="0065130F" w:rsidP="00C40FF5">
      <w:pPr>
        <w:keepNext/>
        <w:keepLines/>
        <w:numPr>
          <w:ilvl w:val="0"/>
          <w:numId w:val="1"/>
        </w:numPr>
        <w:pBdr>
          <w:top w:val="single" w:sz="12" w:space="3" w:color="auto"/>
        </w:pBdr>
        <w:spacing w:before="240"/>
        <w:outlineLvl w:val="0"/>
        <w:rPr>
          <w:rFonts w:ascii="Arial" w:hAnsi="Arial"/>
          <w:sz w:val="36"/>
        </w:rPr>
      </w:pPr>
      <w:r>
        <w:rPr>
          <w:rFonts w:ascii="Arial" w:hAnsi="Arial"/>
          <w:sz w:val="36"/>
        </w:rPr>
        <w:t>Background</w:t>
      </w:r>
    </w:p>
    <w:p w:rsidR="007F4776" w:rsidRDefault="002E44EC" w:rsidP="00F62179">
      <w:pPr>
        <w:rPr>
          <w:iCs/>
        </w:rPr>
      </w:pPr>
      <w:r>
        <w:rPr>
          <w:iCs/>
        </w:rPr>
        <w:t xml:space="preserve">With dense deployment of MTC devices, it is expected that devices will be spread with different coverage levels. Some percentage will be </w:t>
      </w:r>
      <w:r w:rsidR="00F62179">
        <w:rPr>
          <w:iCs/>
        </w:rPr>
        <w:t>operating under</w:t>
      </w:r>
      <w:r>
        <w:rPr>
          <w:iCs/>
        </w:rPr>
        <w:t xml:space="preserve"> normal coverage, and some with medium/deep coverage. </w:t>
      </w:r>
    </w:p>
    <w:p w:rsidR="005A62D6" w:rsidRDefault="00F62179" w:rsidP="00F62179">
      <w:pPr>
        <w:rPr>
          <w:iCs/>
        </w:rPr>
      </w:pPr>
      <w:r>
        <w:rPr>
          <w:iCs/>
        </w:rPr>
        <w:t>I</w:t>
      </w:r>
      <w:r w:rsidR="002E44EC">
        <w:rPr>
          <w:iCs/>
        </w:rPr>
        <w:t xml:space="preserve">t </w:t>
      </w:r>
      <w:r>
        <w:rPr>
          <w:iCs/>
        </w:rPr>
        <w:t xml:space="preserve">can be expected </w:t>
      </w:r>
      <w:r w:rsidR="002E44EC">
        <w:rPr>
          <w:iCs/>
        </w:rPr>
        <w:t xml:space="preserve">that devices which </w:t>
      </w:r>
      <w:r>
        <w:rPr>
          <w:iCs/>
        </w:rPr>
        <w:t xml:space="preserve">are </w:t>
      </w:r>
      <w:r w:rsidR="002E44EC">
        <w:rPr>
          <w:iCs/>
        </w:rPr>
        <w:t>require</w:t>
      </w:r>
      <w:r>
        <w:rPr>
          <w:iCs/>
        </w:rPr>
        <w:t>d</w:t>
      </w:r>
      <w:r w:rsidR="002E44EC">
        <w:rPr>
          <w:iCs/>
        </w:rPr>
        <w:t xml:space="preserve"> to </w:t>
      </w:r>
      <w:r>
        <w:rPr>
          <w:iCs/>
        </w:rPr>
        <w:t xml:space="preserve">receive the same FW/SW upgrade, may </w:t>
      </w:r>
      <w:r w:rsidR="002E44EC">
        <w:rPr>
          <w:iCs/>
        </w:rPr>
        <w:t xml:space="preserve">operate </w:t>
      </w:r>
      <w:r>
        <w:rPr>
          <w:iCs/>
        </w:rPr>
        <w:t xml:space="preserve">under different coverage levels. </w:t>
      </w:r>
      <w:r w:rsidR="00B950BE">
        <w:rPr>
          <w:iCs/>
        </w:rPr>
        <w:t>Therefore</w:t>
      </w:r>
      <w:r>
        <w:rPr>
          <w:iCs/>
        </w:rPr>
        <w:t xml:space="preserve"> to support efficiently </w:t>
      </w:r>
      <w:r w:rsidR="002E44EC">
        <w:rPr>
          <w:iCs/>
        </w:rPr>
        <w:t>the multicast transmission</w:t>
      </w:r>
      <w:r w:rsidR="00B950BE">
        <w:rPr>
          <w:iCs/>
        </w:rPr>
        <w:t>, it</w:t>
      </w:r>
      <w:r w:rsidR="002E44EC">
        <w:rPr>
          <w:iCs/>
        </w:rPr>
        <w:t xml:space="preserve"> should be received reliably at all devices rather than </w:t>
      </w:r>
      <w:r w:rsidR="00B57AC6">
        <w:rPr>
          <w:iCs/>
        </w:rPr>
        <w:t xml:space="preserve">being sent separately per each group of devices. This means that robust MCS is required. </w:t>
      </w:r>
    </w:p>
    <w:p w:rsidR="00F62179" w:rsidRDefault="00F62179" w:rsidP="00F62179">
      <w:pPr>
        <w:overflowPunct w:val="0"/>
        <w:autoSpaceDE w:val="0"/>
        <w:autoSpaceDN w:val="0"/>
        <w:adjustRightInd w:val="0"/>
        <w:contextualSpacing/>
        <w:rPr>
          <w:iCs/>
        </w:rPr>
      </w:pPr>
      <w:r>
        <w:rPr>
          <w:iCs/>
        </w:rPr>
        <w:t>Under</w:t>
      </w:r>
      <w:r w:rsidR="005A62D6">
        <w:rPr>
          <w:iCs/>
        </w:rPr>
        <w:t xml:space="preserve"> RAN2 email discussion [2] it was discussed how to transmit reliably SC-PTM for Rel-14 NB-</w:t>
      </w:r>
      <w:proofErr w:type="spellStart"/>
      <w:r w:rsidR="005A62D6">
        <w:rPr>
          <w:iCs/>
        </w:rPr>
        <w:t>IoT</w:t>
      </w:r>
      <w:proofErr w:type="spellEnd"/>
      <w:r w:rsidR="005A62D6">
        <w:rPr>
          <w:iCs/>
        </w:rPr>
        <w:t xml:space="preserve"> and Rel-14 </w:t>
      </w:r>
      <w:proofErr w:type="spellStart"/>
      <w:r w:rsidR="005A62D6">
        <w:rPr>
          <w:iCs/>
        </w:rPr>
        <w:t>feMTC</w:t>
      </w:r>
      <w:proofErr w:type="spellEnd"/>
      <w:r w:rsidR="005A62D6">
        <w:rPr>
          <w:iCs/>
        </w:rPr>
        <w:t xml:space="preserve">. </w:t>
      </w:r>
      <w:r>
        <w:rPr>
          <w:iCs/>
        </w:rPr>
        <w:t xml:space="preserve">For the purpose of calculation the </w:t>
      </w:r>
      <w:r w:rsidR="00DE12A5">
        <w:rPr>
          <w:iCs/>
        </w:rPr>
        <w:t xml:space="preserve">RAN2 </w:t>
      </w:r>
      <w:r w:rsidR="005A62D6">
        <w:rPr>
          <w:iCs/>
        </w:rPr>
        <w:t xml:space="preserve">assumptions are that </w:t>
      </w:r>
    </w:p>
    <w:p w:rsidR="00F62179" w:rsidRPr="00F62179" w:rsidRDefault="005A62D6" w:rsidP="00F62179">
      <w:pPr>
        <w:pStyle w:val="ListParagraph"/>
        <w:numPr>
          <w:ilvl w:val="0"/>
          <w:numId w:val="18"/>
        </w:numPr>
        <w:overflowPunct w:val="0"/>
        <w:autoSpaceDE w:val="0"/>
        <w:autoSpaceDN w:val="0"/>
        <w:adjustRightInd w:val="0"/>
      </w:pPr>
      <w:r w:rsidRPr="00F62179">
        <w:rPr>
          <w:iCs/>
        </w:rPr>
        <w:t xml:space="preserve">size of the software upgrade is 200k octets; </w:t>
      </w:r>
    </w:p>
    <w:p w:rsidR="00F62179" w:rsidRDefault="005A62D6" w:rsidP="00F62179">
      <w:pPr>
        <w:pStyle w:val="ListParagraph"/>
        <w:numPr>
          <w:ilvl w:val="0"/>
          <w:numId w:val="18"/>
        </w:numPr>
        <w:overflowPunct w:val="0"/>
        <w:autoSpaceDE w:val="0"/>
        <w:autoSpaceDN w:val="0"/>
        <w:adjustRightInd w:val="0"/>
      </w:pPr>
      <w:r w:rsidRPr="00F62179">
        <w:rPr>
          <w:iCs/>
        </w:rPr>
        <w:t xml:space="preserve">maximum size of UDP/IP packet is </w:t>
      </w:r>
      <w:r>
        <w:t>1500 octets</w:t>
      </w:r>
      <w:r w:rsidR="00F62179">
        <w:t xml:space="preserve">; </w:t>
      </w:r>
    </w:p>
    <w:p w:rsidR="00F62179" w:rsidRDefault="005A62D6" w:rsidP="00F62179">
      <w:pPr>
        <w:pStyle w:val="ListParagraph"/>
        <w:numPr>
          <w:ilvl w:val="0"/>
          <w:numId w:val="18"/>
        </w:numPr>
        <w:overflowPunct w:val="0"/>
        <w:autoSpaceDE w:val="0"/>
        <w:autoSpaceDN w:val="0"/>
        <w:adjustRightInd w:val="0"/>
      </w:pPr>
      <w:r>
        <w:t xml:space="preserve">Therefore total number of UDP/IP packets 200k/1500=133. </w:t>
      </w:r>
    </w:p>
    <w:p w:rsidR="00E0664D" w:rsidRDefault="00F62179" w:rsidP="00E0664D">
      <w:pPr>
        <w:overflowPunct w:val="0"/>
        <w:autoSpaceDE w:val="0"/>
        <w:autoSpaceDN w:val="0"/>
        <w:adjustRightInd w:val="0"/>
      </w:pPr>
      <w:r>
        <w:t xml:space="preserve">To derive the number of TB required to transmit 133 UDP/IP packet, it depends what is the maximum size of TB, and what MCS is used. </w:t>
      </w:r>
      <w:r w:rsidR="00B950BE">
        <w:t xml:space="preserve">Using large TBS </w:t>
      </w:r>
      <w:r w:rsidR="00B950BE">
        <w:rPr>
          <w:rFonts w:hint="eastAsia"/>
        </w:rPr>
        <w:t>→</w:t>
      </w:r>
      <w:r w:rsidR="00B950BE">
        <w:t xml:space="preserve"> transmission of file duration is shorter </w:t>
      </w:r>
      <w:r w:rsidR="00B950BE">
        <w:rPr>
          <w:rFonts w:hint="eastAsia"/>
        </w:rPr>
        <w:t>→</w:t>
      </w:r>
      <w:r w:rsidR="00B950BE">
        <w:t xml:space="preserve"> more efficient. However, usually large TBS is not supported with robust MCS. Taking MCS 0 as an example and </w:t>
      </w:r>
      <w:proofErr w:type="spellStart"/>
      <w:r w:rsidR="00B950BE">
        <w:t>feMTC</w:t>
      </w:r>
      <w:proofErr w:type="spellEnd"/>
      <w:r w:rsidR="00B950BE">
        <w:t xml:space="preserve"> which supports up to 1.4MHz </w:t>
      </w:r>
      <w:r w:rsidR="001B4736">
        <w:t xml:space="preserve">- </w:t>
      </w:r>
      <w:r w:rsidR="00B950BE">
        <w:t xml:space="preserve">the </w:t>
      </w:r>
      <w:r w:rsidR="001B4736">
        <w:t>largest</w:t>
      </w:r>
      <w:r w:rsidR="00B950BE">
        <w:t xml:space="preserve"> TBS is 152 bits </w:t>
      </w:r>
      <w:r w:rsidR="001B4736">
        <w:t xml:space="preserve">with 6 PRB </w:t>
      </w:r>
      <w:r w:rsidR="00B950BE">
        <w:t xml:space="preserve">which is ~6.5 times smaller than the maximum TBS supported of 1000 bits. With MCS 4 the </w:t>
      </w:r>
      <w:r w:rsidR="001B4736">
        <w:t xml:space="preserve">largest </w:t>
      </w:r>
      <w:r w:rsidR="00B950BE">
        <w:t xml:space="preserve">TBS is 406 bits </w:t>
      </w:r>
      <w:r w:rsidR="001B4736">
        <w:t xml:space="preserve">with 6 PRB </w:t>
      </w:r>
      <w:r w:rsidR="00B950BE">
        <w:t xml:space="preserve">which is ~2.5 times smaller than the maximum TBS. </w:t>
      </w:r>
      <w:r w:rsidR="008F3831">
        <w:t xml:space="preserve">This is summarized in </w:t>
      </w:r>
      <w:r w:rsidR="008F3831">
        <w:fldChar w:fldCharType="begin"/>
      </w:r>
      <w:r w:rsidR="008F3831">
        <w:instrText xml:space="preserve"> REF _Ref462922277 \h </w:instrText>
      </w:r>
      <w:r w:rsidR="008F3831">
        <w:fldChar w:fldCharType="separate"/>
      </w:r>
      <w:r w:rsidR="008F3831">
        <w:t xml:space="preserve">Table </w:t>
      </w:r>
      <w:r w:rsidR="008F3831">
        <w:rPr>
          <w:noProof/>
        </w:rPr>
        <w:t>1</w:t>
      </w:r>
      <w:r w:rsidR="008F3831">
        <w:fldChar w:fldCharType="end"/>
      </w:r>
    </w:p>
    <w:p w:rsidR="00E0664D" w:rsidRDefault="00E0664D" w:rsidP="00E0664D">
      <w:pPr>
        <w:pStyle w:val="Caption"/>
        <w:keepNext/>
        <w:jc w:val="center"/>
      </w:pPr>
      <w:bookmarkStart w:id="0" w:name="_Ref462922277"/>
      <w:r>
        <w:t xml:space="preserve">Table </w:t>
      </w:r>
      <w:r>
        <w:fldChar w:fldCharType="begin"/>
      </w:r>
      <w:r>
        <w:instrText xml:space="preserve"> SEQ Table \* ARABIC </w:instrText>
      </w:r>
      <w:r>
        <w:fldChar w:fldCharType="separate"/>
      </w:r>
      <w:r>
        <w:rPr>
          <w:noProof/>
        </w:rPr>
        <w:t>1</w:t>
      </w:r>
      <w:r>
        <w:fldChar w:fldCharType="end"/>
      </w:r>
      <w:bookmarkEnd w:id="0"/>
    </w:p>
    <w:tbl>
      <w:tblPr>
        <w:tblStyle w:val="TableGrid"/>
        <w:tblW w:w="0" w:type="auto"/>
        <w:jc w:val="center"/>
        <w:tblInd w:w="817" w:type="dxa"/>
        <w:tblLook w:val="04A0" w:firstRow="1" w:lastRow="0" w:firstColumn="1" w:lastColumn="0" w:noHBand="0" w:noVBand="1"/>
      </w:tblPr>
      <w:tblGrid>
        <w:gridCol w:w="4103"/>
        <w:gridCol w:w="1134"/>
        <w:gridCol w:w="1134"/>
        <w:gridCol w:w="1134"/>
      </w:tblGrid>
      <w:tr w:rsidR="008F3831" w:rsidTr="008F3831">
        <w:trPr>
          <w:trHeight w:val="642"/>
          <w:jc w:val="center"/>
        </w:trPr>
        <w:tc>
          <w:tcPr>
            <w:tcW w:w="4103" w:type="dxa"/>
            <w:shd w:val="clear" w:color="auto" w:fill="F2F2F2" w:themeFill="background1" w:themeFillShade="F2"/>
            <w:vAlign w:val="center"/>
          </w:tcPr>
          <w:p w:rsidR="00E0664D" w:rsidRPr="00E0664D" w:rsidRDefault="00E0664D" w:rsidP="00E0664D">
            <w:pPr>
              <w:overflowPunct w:val="0"/>
              <w:autoSpaceDE w:val="0"/>
              <w:autoSpaceDN w:val="0"/>
              <w:adjustRightInd w:val="0"/>
              <w:jc w:val="center"/>
            </w:pPr>
            <w:r>
              <w:t>The maximum DL TBS (including 2 octets RLC header and 2 octets MAC header)</w:t>
            </w:r>
          </w:p>
        </w:tc>
        <w:tc>
          <w:tcPr>
            <w:tcW w:w="1134" w:type="dxa"/>
            <w:shd w:val="clear" w:color="auto" w:fill="FFFFFF" w:themeFill="background1"/>
            <w:vAlign w:val="center"/>
          </w:tcPr>
          <w:p w:rsidR="00E0664D" w:rsidRPr="00E0664D" w:rsidRDefault="00E0664D" w:rsidP="00E0664D">
            <w:pPr>
              <w:overflowPunct w:val="0"/>
              <w:autoSpaceDE w:val="0"/>
              <w:autoSpaceDN w:val="0"/>
              <w:adjustRightInd w:val="0"/>
              <w:jc w:val="center"/>
            </w:pPr>
            <w:r w:rsidRPr="00E0664D">
              <w:t>152</w:t>
            </w:r>
          </w:p>
        </w:tc>
        <w:tc>
          <w:tcPr>
            <w:tcW w:w="1134" w:type="dxa"/>
            <w:shd w:val="clear" w:color="auto" w:fill="FFFFFF" w:themeFill="background1"/>
            <w:vAlign w:val="center"/>
          </w:tcPr>
          <w:p w:rsidR="00E0664D" w:rsidRPr="00E0664D" w:rsidRDefault="00E0664D" w:rsidP="00E0664D">
            <w:pPr>
              <w:overflowPunct w:val="0"/>
              <w:autoSpaceDE w:val="0"/>
              <w:autoSpaceDN w:val="0"/>
              <w:adjustRightInd w:val="0"/>
              <w:jc w:val="center"/>
            </w:pPr>
            <w:r>
              <w:t>406</w:t>
            </w:r>
          </w:p>
        </w:tc>
        <w:tc>
          <w:tcPr>
            <w:tcW w:w="1134" w:type="dxa"/>
            <w:shd w:val="clear" w:color="auto" w:fill="FFFFFF" w:themeFill="background1"/>
            <w:vAlign w:val="center"/>
          </w:tcPr>
          <w:p w:rsidR="00E0664D" w:rsidRPr="00E0664D" w:rsidRDefault="00E0664D" w:rsidP="00E0664D">
            <w:pPr>
              <w:overflowPunct w:val="0"/>
              <w:autoSpaceDE w:val="0"/>
              <w:autoSpaceDN w:val="0"/>
              <w:adjustRightInd w:val="0"/>
              <w:jc w:val="center"/>
            </w:pPr>
            <w:r>
              <w:t>1000</w:t>
            </w:r>
          </w:p>
        </w:tc>
      </w:tr>
      <w:tr w:rsidR="008F3831" w:rsidTr="008F3831">
        <w:trPr>
          <w:trHeight w:val="116"/>
          <w:jc w:val="center"/>
        </w:trPr>
        <w:tc>
          <w:tcPr>
            <w:tcW w:w="4103" w:type="dxa"/>
            <w:shd w:val="clear" w:color="auto" w:fill="F2F2F2" w:themeFill="background1" w:themeFillShade="F2"/>
            <w:vAlign w:val="center"/>
          </w:tcPr>
          <w:p w:rsidR="00E0664D" w:rsidRPr="00EA7919" w:rsidRDefault="00E0664D" w:rsidP="0016376F">
            <w:pPr>
              <w:overflowPunct w:val="0"/>
              <w:autoSpaceDE w:val="0"/>
              <w:autoSpaceDN w:val="0"/>
              <w:adjustRightInd w:val="0"/>
              <w:contextualSpacing/>
              <w:rPr>
                <w:rFonts w:ascii="Arial" w:eastAsia="SimSun" w:hAnsi="Arial"/>
                <w:lang w:eastAsia="zh-CN"/>
              </w:rPr>
            </w:pPr>
            <w:r>
              <w:t>The number of TBs for each UDP/IP packet</w:t>
            </w:r>
          </w:p>
        </w:tc>
        <w:tc>
          <w:tcPr>
            <w:tcW w:w="1134" w:type="dxa"/>
            <w:shd w:val="clear" w:color="auto" w:fill="FFFFFF" w:themeFill="background1"/>
            <w:vAlign w:val="center"/>
          </w:tcPr>
          <w:p w:rsidR="00E0664D" w:rsidRDefault="00E0664D" w:rsidP="00E0664D">
            <w:pPr>
              <w:overflowPunct w:val="0"/>
              <w:autoSpaceDE w:val="0"/>
              <w:autoSpaceDN w:val="0"/>
              <w:adjustRightInd w:val="0"/>
              <w:jc w:val="center"/>
            </w:pPr>
            <w:r>
              <w:t>100</w:t>
            </w:r>
          </w:p>
        </w:tc>
        <w:tc>
          <w:tcPr>
            <w:tcW w:w="1134" w:type="dxa"/>
            <w:shd w:val="clear" w:color="auto" w:fill="FFFFFF" w:themeFill="background1"/>
            <w:vAlign w:val="center"/>
          </w:tcPr>
          <w:p w:rsidR="00E0664D" w:rsidRDefault="00E0664D" w:rsidP="00E0664D">
            <w:pPr>
              <w:overflowPunct w:val="0"/>
              <w:autoSpaceDE w:val="0"/>
              <w:autoSpaceDN w:val="0"/>
              <w:adjustRightInd w:val="0"/>
              <w:jc w:val="center"/>
            </w:pPr>
            <w:r>
              <w:t>32</w:t>
            </w:r>
          </w:p>
        </w:tc>
        <w:tc>
          <w:tcPr>
            <w:tcW w:w="1134" w:type="dxa"/>
            <w:shd w:val="clear" w:color="auto" w:fill="FFFFFF" w:themeFill="background1"/>
            <w:vAlign w:val="center"/>
          </w:tcPr>
          <w:p w:rsidR="00E0664D" w:rsidRDefault="00E0664D" w:rsidP="00E0664D">
            <w:pPr>
              <w:overflowPunct w:val="0"/>
              <w:autoSpaceDE w:val="0"/>
              <w:autoSpaceDN w:val="0"/>
              <w:adjustRightInd w:val="0"/>
              <w:jc w:val="center"/>
            </w:pPr>
            <w:r>
              <w:t>12</w:t>
            </w:r>
          </w:p>
        </w:tc>
      </w:tr>
    </w:tbl>
    <w:p w:rsidR="001B4736" w:rsidRDefault="001B4736" w:rsidP="00AA237F">
      <w:pPr>
        <w:overflowPunct w:val="0"/>
        <w:autoSpaceDE w:val="0"/>
        <w:autoSpaceDN w:val="0"/>
        <w:adjustRightInd w:val="0"/>
        <w:rPr>
          <w:b/>
          <w:bCs/>
        </w:rPr>
      </w:pPr>
      <w:r w:rsidRPr="001B4736">
        <w:rPr>
          <w:b/>
          <w:bCs/>
          <w:i/>
          <w:iCs/>
          <w:u w:val="single"/>
        </w:rPr>
        <w:lastRenderedPageBreak/>
        <w:t>Observation</w:t>
      </w:r>
      <w:r w:rsidRPr="001B4736">
        <w:rPr>
          <w:b/>
          <w:bCs/>
          <w:i/>
          <w:iCs/>
        </w:rPr>
        <w:t xml:space="preserve">: if </w:t>
      </w:r>
      <w:proofErr w:type="spellStart"/>
      <w:r w:rsidRPr="001B4736">
        <w:rPr>
          <w:b/>
          <w:bCs/>
          <w:i/>
          <w:iCs/>
        </w:rPr>
        <w:t>feMTC</w:t>
      </w:r>
      <w:proofErr w:type="spellEnd"/>
      <w:r w:rsidRPr="001B4736">
        <w:rPr>
          <w:b/>
          <w:bCs/>
          <w:i/>
          <w:iCs/>
        </w:rPr>
        <w:t xml:space="preserve"> </w:t>
      </w:r>
      <w:r w:rsidR="00AA237F">
        <w:rPr>
          <w:b/>
          <w:bCs/>
          <w:i/>
          <w:iCs/>
        </w:rPr>
        <w:t>could</w:t>
      </w:r>
      <w:r w:rsidRPr="001B4736">
        <w:rPr>
          <w:b/>
          <w:bCs/>
          <w:i/>
          <w:iCs/>
        </w:rPr>
        <w:t xml:space="preserve"> support maximum TBS with robust MCS, the duration of multicast downlink transmission would be x2.5 to x6.5 times shorter. </w:t>
      </w:r>
    </w:p>
    <w:p w:rsidR="00AA237F" w:rsidRDefault="00AA237F" w:rsidP="00AA237F">
      <w:pPr>
        <w:overflowPunct w:val="0"/>
        <w:autoSpaceDE w:val="0"/>
        <w:autoSpaceDN w:val="0"/>
        <w:adjustRightInd w:val="0"/>
      </w:pPr>
      <w:r>
        <w:t>Considering the fact that RAN2 is also proposing to use repetitions, to ensure reliable multicast transmission, it means that the duration of the transmission is already expected to be quite high. And obviously L2 overhead (4 bytes for MAC/RLC) become significant factor with using not too large transport blocks.</w:t>
      </w:r>
    </w:p>
    <w:p w:rsidR="00AA237F" w:rsidRPr="00AA237F" w:rsidRDefault="00AA237F" w:rsidP="00F67742">
      <w:pPr>
        <w:overflowPunct w:val="0"/>
        <w:autoSpaceDE w:val="0"/>
        <w:autoSpaceDN w:val="0"/>
        <w:adjustRightInd w:val="0"/>
      </w:pPr>
      <w:r>
        <w:t xml:space="preserve">To improve this it is proposed to support larger TBS values for </w:t>
      </w:r>
      <w:r w:rsidR="00F67742">
        <w:t xml:space="preserve">downlink </w:t>
      </w:r>
      <w:r>
        <w:t xml:space="preserve">also in lower MCS. </w:t>
      </w:r>
      <w:r w:rsidR="00F67742">
        <w:t xml:space="preserve">A solution to support large TBS and to keep robust MCS is to allow spreading the coded bits along multiple subframes. This is already supported for NB-IoT since Rel-13 where TB is mapped over </w:t>
      </w:r>
      <w:r w:rsidR="00F67742" w:rsidRPr="00E9040D">
        <w:rPr>
          <w:position w:val="-10"/>
        </w:rPr>
        <w:object w:dxaOrig="3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6.65pt" o:ole="">
            <v:imagedata r:id="rId7" o:title=""/>
          </v:shape>
          <o:OLEObject Type="Embed" ProgID="Equation.3" ShapeID="_x0000_i1025" DrawAspect="Content" ObjectID="_1536664277" r:id="rId8"/>
        </w:object>
      </w:r>
      <w:r w:rsidR="00F67742">
        <w:t xml:space="preserve"> </w:t>
      </w:r>
      <w:proofErr w:type="spellStart"/>
      <w:r w:rsidR="00F67742">
        <w:t>subframes</w:t>
      </w:r>
      <w:proofErr w:type="spellEnd"/>
      <w:r w:rsidR="00F67742">
        <w:t xml:space="preserve"> and therefore the specification impact with introducing this for </w:t>
      </w:r>
      <w:proofErr w:type="spellStart"/>
      <w:r w:rsidR="00F67742">
        <w:t>feMTC</w:t>
      </w:r>
      <w:proofErr w:type="spellEnd"/>
      <w:r w:rsidR="00F67742">
        <w:t xml:space="preserve"> as well will be small.  </w:t>
      </w:r>
    </w:p>
    <w:p w:rsidR="00B950BE" w:rsidRDefault="00F67742" w:rsidP="00F67742">
      <w:pPr>
        <w:overflowPunct w:val="0"/>
        <w:autoSpaceDE w:val="0"/>
        <w:autoSpaceDN w:val="0"/>
        <w:adjustRightInd w:val="0"/>
      </w:pPr>
      <w:r>
        <w:t xml:space="preserve">To Compare with </w:t>
      </w:r>
      <w:r w:rsidR="001B4736">
        <w:t xml:space="preserve">NB-IoT for </w:t>
      </w:r>
      <w:r>
        <w:t xml:space="preserve">example, </w:t>
      </w:r>
      <w:r w:rsidR="001B4736">
        <w:t xml:space="preserve">the maximum TBS supported in downlink is only 680 bits. However with MCS 0 the largest TBS is 256 bits which is only ~2.5 times smaller than the maximum. Also, the maximum TBS of 680 is already achieved with MCS 4.  </w:t>
      </w:r>
    </w:p>
    <w:p w:rsidR="00F67742" w:rsidRPr="00F67742" w:rsidRDefault="00F67742" w:rsidP="00D129F2">
      <w:pPr>
        <w:overflowPunct w:val="0"/>
        <w:autoSpaceDE w:val="0"/>
        <w:autoSpaceDN w:val="0"/>
        <w:adjustRightInd w:val="0"/>
        <w:rPr>
          <w:b/>
          <w:bCs/>
          <w:i/>
          <w:iCs/>
          <w:u w:val="single"/>
        </w:rPr>
      </w:pPr>
      <w:r w:rsidRPr="00F67742">
        <w:rPr>
          <w:b/>
          <w:bCs/>
          <w:i/>
          <w:iCs/>
          <w:u w:val="single"/>
        </w:rPr>
        <w:t>Proposal</w:t>
      </w:r>
      <w:r>
        <w:rPr>
          <w:b/>
          <w:bCs/>
          <w:i/>
          <w:iCs/>
          <w:u w:val="single"/>
        </w:rPr>
        <w:t>:</w:t>
      </w:r>
      <w:r>
        <w:rPr>
          <w:b/>
          <w:bCs/>
          <w:i/>
          <w:iCs/>
        </w:rPr>
        <w:t xml:space="preserve"> </w:t>
      </w:r>
      <w:r w:rsidR="00D129F2">
        <w:rPr>
          <w:b/>
          <w:bCs/>
          <w:i/>
          <w:iCs/>
        </w:rPr>
        <w:t xml:space="preserve">for Rel-14 </w:t>
      </w:r>
      <w:proofErr w:type="spellStart"/>
      <w:r w:rsidR="00D129F2">
        <w:rPr>
          <w:b/>
          <w:bCs/>
          <w:i/>
          <w:iCs/>
        </w:rPr>
        <w:t>feMTC</w:t>
      </w:r>
      <w:proofErr w:type="spellEnd"/>
      <w:r w:rsidR="00D129F2">
        <w:rPr>
          <w:b/>
          <w:bCs/>
          <w:i/>
          <w:iCs/>
        </w:rPr>
        <w:t xml:space="preserve"> and at least for SC-PTM</w:t>
      </w:r>
      <w:r>
        <w:rPr>
          <w:b/>
          <w:bCs/>
          <w:i/>
          <w:iCs/>
        </w:rPr>
        <w:t xml:space="preserve">, </w:t>
      </w:r>
      <w:r w:rsidR="00D129F2" w:rsidRPr="00D129F2">
        <w:rPr>
          <w:b/>
          <w:bCs/>
          <w:i/>
          <w:iCs/>
        </w:rPr>
        <w:t xml:space="preserve">PDSCH </w:t>
      </w:r>
      <w:r w:rsidR="00D129F2">
        <w:rPr>
          <w:b/>
          <w:bCs/>
          <w:i/>
          <w:iCs/>
        </w:rPr>
        <w:t xml:space="preserve">transport block </w:t>
      </w:r>
      <w:r w:rsidR="00D129F2" w:rsidRPr="00D129F2">
        <w:rPr>
          <w:b/>
          <w:bCs/>
          <w:i/>
          <w:iCs/>
        </w:rPr>
        <w:t>can be mapped to multiple subframes</w:t>
      </w:r>
    </w:p>
    <w:p w:rsidR="00B57AC6" w:rsidRPr="00D129F2" w:rsidRDefault="00D129F2" w:rsidP="00E0664D">
      <w:pPr>
        <w:overflowPunct w:val="0"/>
        <w:autoSpaceDE w:val="0"/>
        <w:autoSpaceDN w:val="0"/>
        <w:adjustRightInd w:val="0"/>
      </w:pPr>
      <w:r>
        <w:t xml:space="preserve">As </w:t>
      </w:r>
      <w:r w:rsidR="00E0664D">
        <w:t>was</w:t>
      </w:r>
      <w:r>
        <w:t xml:space="preserve"> also described in [3], spreading the TB over multiple subframes is also efficient not just for multicast transmission but also for </w:t>
      </w:r>
      <w:r w:rsidR="00E0664D">
        <w:t xml:space="preserve">unicast </w:t>
      </w:r>
      <w:r>
        <w:t xml:space="preserve">PDSCH/PUSCH transmission </w:t>
      </w:r>
      <w:r w:rsidR="00E0664D">
        <w:t xml:space="preserve">for UE </w:t>
      </w:r>
      <w:r>
        <w:t>in CE mode B where the number of repetitions is larger and the expected overhead.</w:t>
      </w:r>
    </w:p>
    <w:p w:rsidR="002C5043" w:rsidRPr="00E0664D" w:rsidRDefault="00E0664D" w:rsidP="00E0664D">
      <w:pPr>
        <w:jc w:val="both"/>
      </w:pPr>
      <w:r>
        <w:t xml:space="preserve">In RAN1#86 it was agreed that Rel-14 </w:t>
      </w:r>
      <w:proofErr w:type="spellStart"/>
      <w:r>
        <w:t>feMTC</w:t>
      </w:r>
      <w:proofErr w:type="spellEnd"/>
      <w:r>
        <w:t xml:space="preserve"> can support larger UL/DL bandwidth with larger TBS (at least 2984 bits) which means that UEs supporting this would be able to receive downlink multicast more efficiently. However the </w:t>
      </w:r>
      <w:proofErr w:type="spellStart"/>
      <w:r>
        <w:t>fw</w:t>
      </w:r>
      <w:proofErr w:type="spellEnd"/>
      <w:r>
        <w:t>/</w:t>
      </w:r>
      <w:proofErr w:type="spellStart"/>
      <w:r>
        <w:t>sw</w:t>
      </w:r>
      <w:proofErr w:type="spellEnd"/>
      <w:r>
        <w:t xml:space="preserve"> upgrade is expected to be received also for Rel-14 </w:t>
      </w:r>
      <w:proofErr w:type="spellStart"/>
      <w:r>
        <w:t>feMTC</w:t>
      </w:r>
      <w:proofErr w:type="spellEnd"/>
      <w:r>
        <w:t xml:space="preserve"> UE which is only limited to 1.4MHz</w:t>
      </w:r>
      <w:r w:rsidR="008F3831">
        <w:t xml:space="preserve"> with limited DL TBS. </w:t>
      </w:r>
      <w:bookmarkStart w:id="1" w:name="_GoBack"/>
      <w:bookmarkEnd w:id="1"/>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187DB1" w:rsidRDefault="0065130F" w:rsidP="002455CB">
      <w:r>
        <w:t xml:space="preserve"> </w:t>
      </w:r>
      <w:r w:rsidR="00D129F2">
        <w:t xml:space="preserve">In this contribution we described the inefficiency with transmitting SC-PTM downlink for Rel-14 </w:t>
      </w:r>
      <w:proofErr w:type="spellStart"/>
      <w:r w:rsidR="00D129F2">
        <w:t>feMTC</w:t>
      </w:r>
      <w:proofErr w:type="spellEnd"/>
      <w:r w:rsidR="00D129F2">
        <w:t xml:space="preserve"> which are limited to 1.4MHz due to the small TBS that are supported in low MCS. Therefore we propose – </w:t>
      </w:r>
    </w:p>
    <w:p w:rsidR="00D129F2" w:rsidRPr="00D129F2" w:rsidRDefault="00D129F2" w:rsidP="00D129F2">
      <w:pPr>
        <w:overflowPunct w:val="0"/>
        <w:autoSpaceDE w:val="0"/>
        <w:autoSpaceDN w:val="0"/>
        <w:adjustRightInd w:val="0"/>
        <w:rPr>
          <w:b/>
          <w:bCs/>
          <w:i/>
          <w:iCs/>
          <w:u w:val="single"/>
        </w:rPr>
      </w:pPr>
      <w:r w:rsidRPr="00F67742">
        <w:rPr>
          <w:b/>
          <w:bCs/>
          <w:i/>
          <w:iCs/>
          <w:u w:val="single"/>
        </w:rPr>
        <w:t>Proposal</w:t>
      </w:r>
      <w:r>
        <w:rPr>
          <w:b/>
          <w:bCs/>
          <w:i/>
          <w:iCs/>
          <w:u w:val="single"/>
        </w:rPr>
        <w:t>:</w:t>
      </w:r>
      <w:r>
        <w:rPr>
          <w:b/>
          <w:bCs/>
          <w:i/>
          <w:iCs/>
        </w:rPr>
        <w:t xml:space="preserve"> for Rel-14 </w:t>
      </w:r>
      <w:proofErr w:type="spellStart"/>
      <w:r>
        <w:rPr>
          <w:b/>
          <w:bCs/>
          <w:i/>
          <w:iCs/>
        </w:rPr>
        <w:t>feMTC</w:t>
      </w:r>
      <w:proofErr w:type="spellEnd"/>
      <w:r>
        <w:rPr>
          <w:b/>
          <w:bCs/>
          <w:i/>
          <w:iCs/>
        </w:rPr>
        <w:t xml:space="preserve"> and at least for SC-PTM, </w:t>
      </w:r>
      <w:r w:rsidRPr="00D129F2">
        <w:rPr>
          <w:b/>
          <w:bCs/>
          <w:i/>
          <w:iCs/>
        </w:rPr>
        <w:t xml:space="preserve">PDSCH </w:t>
      </w:r>
      <w:r>
        <w:rPr>
          <w:b/>
          <w:bCs/>
          <w:i/>
          <w:iCs/>
        </w:rPr>
        <w:t xml:space="preserve">transport block </w:t>
      </w:r>
      <w:r w:rsidRPr="00D129F2">
        <w:rPr>
          <w:b/>
          <w:bCs/>
          <w:i/>
          <w:iCs/>
        </w:rPr>
        <w:t>can be mapped to multiple subframes</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D129F2" w:rsidRDefault="00D129F2" w:rsidP="009E07C8">
      <w:r>
        <w:t xml:space="preserve">[1] </w:t>
      </w:r>
      <w:r w:rsidR="009E07C8">
        <w:t>RP-161464</w:t>
      </w:r>
      <w:r w:rsidR="009E07C8">
        <w:tab/>
        <w:t>Revision of WI Further enhanced MTC for LTE</w:t>
      </w:r>
      <w:r w:rsidR="009E07C8">
        <w:tab/>
        <w:t xml:space="preserve">Ericsson, Intel, Qualcomm, ZTE, </w:t>
      </w:r>
      <w:proofErr w:type="gramStart"/>
      <w:r w:rsidR="009E07C8">
        <w:t>Huawei</w:t>
      </w:r>
      <w:proofErr w:type="gramEnd"/>
    </w:p>
    <w:p w:rsidR="005820BE" w:rsidRPr="00FF59F1" w:rsidRDefault="005A62D6" w:rsidP="005820BE">
      <w:r>
        <w:t xml:space="preserve">[2] </w:t>
      </w:r>
      <w:r w:rsidRPr="005A62D6">
        <w:t>[95#43</w:t>
      </w:r>
      <w:proofErr w:type="gramStart"/>
      <w:r w:rsidRPr="005A62D6">
        <w:t>][</w:t>
      </w:r>
      <w:proofErr w:type="gramEnd"/>
      <w:r w:rsidRPr="005A62D6">
        <w:t>LTE/</w:t>
      </w:r>
      <w:proofErr w:type="spellStart"/>
      <w:r w:rsidRPr="005A62D6">
        <w:t>feMTC</w:t>
      </w:r>
      <w:proofErr w:type="spellEnd"/>
      <w:r w:rsidRPr="005A62D6">
        <w:t>/NB-</w:t>
      </w:r>
      <w:proofErr w:type="spellStart"/>
      <w:r w:rsidRPr="005A62D6">
        <w:t>IOTenh</w:t>
      </w:r>
      <w:proofErr w:type="spellEnd"/>
      <w:r w:rsidRPr="005A62D6">
        <w:t>]    SC-PTM feedback mechanism (Huawei).</w:t>
      </w:r>
    </w:p>
    <w:p w:rsidR="006C0237" w:rsidRPr="005820BE" w:rsidRDefault="00D129F2" w:rsidP="00FF59F1">
      <w:r>
        <w:rPr>
          <w:rFonts w:ascii="Times" w:hAnsi="Times" w:cs="Times"/>
          <w:color w:val="000000"/>
          <w:sz w:val="20"/>
        </w:rPr>
        <w:t>[3] R1-166625</w:t>
      </w:r>
      <w:r>
        <w:rPr>
          <w:rFonts w:ascii="Times" w:hAnsi="Times" w:cs="Times"/>
          <w:color w:val="000000"/>
          <w:sz w:val="20"/>
        </w:rPr>
        <w:tab/>
        <w:t xml:space="preserve">Higher data rates for </w:t>
      </w:r>
      <w:proofErr w:type="spellStart"/>
      <w:r>
        <w:rPr>
          <w:rFonts w:ascii="Times" w:hAnsi="Times" w:cs="Times"/>
          <w:color w:val="000000"/>
          <w:sz w:val="20"/>
        </w:rPr>
        <w:t>feMTC</w:t>
      </w:r>
      <w:proofErr w:type="spellEnd"/>
      <w:r>
        <w:rPr>
          <w:rFonts w:ascii="Times" w:hAnsi="Times" w:cs="Times"/>
          <w:color w:val="000000"/>
          <w:sz w:val="20"/>
        </w:rPr>
        <w:tab/>
      </w:r>
      <w:proofErr w:type="spellStart"/>
      <w:r>
        <w:rPr>
          <w:rFonts w:ascii="Times" w:hAnsi="Times" w:cs="Times"/>
          <w:color w:val="000000"/>
          <w:sz w:val="20"/>
        </w:rPr>
        <w:t>Sequans</w:t>
      </w:r>
      <w:proofErr w:type="spellEnd"/>
      <w:r>
        <w:rPr>
          <w:rFonts w:ascii="Times" w:hAnsi="Times" w:cs="Times"/>
          <w:color w:val="000000"/>
          <w:sz w:val="20"/>
        </w:rPr>
        <w:t xml:space="preserve"> Communications</w:t>
      </w:r>
    </w:p>
    <w:sectPr w:rsidR="006C0237" w:rsidRPr="005820BE" w:rsidSect="006C0237">
      <w:footnotePr>
        <w:numRestart w:val="eachSect"/>
      </w:footnotePr>
      <w:pgSz w:w="11907" w:h="16840" w:code="9"/>
      <w:pgMar w:top="1411" w:right="1138" w:bottom="1138" w:left="1138" w:header="850" w:footer="34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C663ED"/>
    <w:multiLevelType w:val="hybridMultilevel"/>
    <w:tmpl w:val="DFDEDD78"/>
    <w:lvl w:ilvl="0" w:tplc="296EE43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6">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3A267F"/>
    <w:multiLevelType w:val="hybridMultilevel"/>
    <w:tmpl w:val="865AB934"/>
    <w:lvl w:ilvl="0" w:tplc="59B270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A591557"/>
    <w:multiLevelType w:val="hybridMultilevel"/>
    <w:tmpl w:val="25326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17">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4"/>
  </w:num>
  <w:num w:numId="4">
    <w:abstractNumId w:val="12"/>
  </w:num>
  <w:num w:numId="5">
    <w:abstractNumId w:val="8"/>
  </w:num>
  <w:num w:numId="6">
    <w:abstractNumId w:val="17"/>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18"/>
  </w:num>
  <w:num w:numId="9">
    <w:abstractNumId w:val="2"/>
  </w:num>
  <w:num w:numId="10">
    <w:abstractNumId w:val="13"/>
  </w:num>
  <w:num w:numId="11">
    <w:abstractNumId w:val="5"/>
  </w:num>
  <w:num w:numId="12">
    <w:abstractNumId w:val="16"/>
  </w:num>
  <w:num w:numId="13">
    <w:abstractNumId w:val="11"/>
  </w:num>
  <w:num w:numId="14">
    <w:abstractNumId w:val="9"/>
  </w:num>
  <w:num w:numId="15">
    <w:abstractNumId w:val="0"/>
  </w:num>
  <w:num w:numId="16">
    <w:abstractNumId w:val="15"/>
  </w:num>
  <w:num w:numId="17">
    <w:abstractNumId w:val="14"/>
  </w:num>
  <w:num w:numId="18">
    <w:abstractNumId w:val="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54EAE"/>
    <w:rsid w:val="00057366"/>
    <w:rsid w:val="00057477"/>
    <w:rsid w:val="00073D33"/>
    <w:rsid w:val="000761EC"/>
    <w:rsid w:val="00091199"/>
    <w:rsid w:val="000A2B49"/>
    <w:rsid w:val="000B611F"/>
    <w:rsid w:val="000C12DE"/>
    <w:rsid w:val="000D2F24"/>
    <w:rsid w:val="000F0C32"/>
    <w:rsid w:val="000F6E1D"/>
    <w:rsid w:val="0010201D"/>
    <w:rsid w:val="00103B90"/>
    <w:rsid w:val="001302EF"/>
    <w:rsid w:val="00154C2C"/>
    <w:rsid w:val="00157D3E"/>
    <w:rsid w:val="001663B1"/>
    <w:rsid w:val="00175303"/>
    <w:rsid w:val="001757DA"/>
    <w:rsid w:val="00187DB1"/>
    <w:rsid w:val="001957E5"/>
    <w:rsid w:val="001A0CC5"/>
    <w:rsid w:val="001B3C6E"/>
    <w:rsid w:val="001B4736"/>
    <w:rsid w:val="001B5A93"/>
    <w:rsid w:val="001B7145"/>
    <w:rsid w:val="001B7AEA"/>
    <w:rsid w:val="001E1DFD"/>
    <w:rsid w:val="00203633"/>
    <w:rsid w:val="0021072F"/>
    <w:rsid w:val="00212294"/>
    <w:rsid w:val="00214E95"/>
    <w:rsid w:val="00234796"/>
    <w:rsid w:val="002403A5"/>
    <w:rsid w:val="002405DE"/>
    <w:rsid w:val="002455CB"/>
    <w:rsid w:val="00247824"/>
    <w:rsid w:val="00251490"/>
    <w:rsid w:val="002534CB"/>
    <w:rsid w:val="0027048F"/>
    <w:rsid w:val="0027246C"/>
    <w:rsid w:val="002732CD"/>
    <w:rsid w:val="0028407A"/>
    <w:rsid w:val="002872C1"/>
    <w:rsid w:val="002963AB"/>
    <w:rsid w:val="00296A3A"/>
    <w:rsid w:val="002B0EC8"/>
    <w:rsid w:val="002C5043"/>
    <w:rsid w:val="002D606A"/>
    <w:rsid w:val="002E0AD1"/>
    <w:rsid w:val="002E44EC"/>
    <w:rsid w:val="0032661C"/>
    <w:rsid w:val="003445C0"/>
    <w:rsid w:val="003458EF"/>
    <w:rsid w:val="00351A22"/>
    <w:rsid w:val="003821FC"/>
    <w:rsid w:val="00390979"/>
    <w:rsid w:val="00395943"/>
    <w:rsid w:val="003B09E8"/>
    <w:rsid w:val="003B34BE"/>
    <w:rsid w:val="003C6BC5"/>
    <w:rsid w:val="003D16E8"/>
    <w:rsid w:val="003F5371"/>
    <w:rsid w:val="00405042"/>
    <w:rsid w:val="00405B17"/>
    <w:rsid w:val="0043135C"/>
    <w:rsid w:val="004335C2"/>
    <w:rsid w:val="00437D22"/>
    <w:rsid w:val="00447EBE"/>
    <w:rsid w:val="00455FCD"/>
    <w:rsid w:val="00456C55"/>
    <w:rsid w:val="00466977"/>
    <w:rsid w:val="004708A9"/>
    <w:rsid w:val="00473555"/>
    <w:rsid w:val="004941CE"/>
    <w:rsid w:val="00495346"/>
    <w:rsid w:val="0049538E"/>
    <w:rsid w:val="004B43DC"/>
    <w:rsid w:val="004C069D"/>
    <w:rsid w:val="004C713D"/>
    <w:rsid w:val="004D4156"/>
    <w:rsid w:val="004F6564"/>
    <w:rsid w:val="00501615"/>
    <w:rsid w:val="00511B02"/>
    <w:rsid w:val="00521D5D"/>
    <w:rsid w:val="00527D13"/>
    <w:rsid w:val="0053302D"/>
    <w:rsid w:val="00541F74"/>
    <w:rsid w:val="00556722"/>
    <w:rsid w:val="005632FD"/>
    <w:rsid w:val="0056638A"/>
    <w:rsid w:val="005742EF"/>
    <w:rsid w:val="005749B3"/>
    <w:rsid w:val="00581633"/>
    <w:rsid w:val="005820BE"/>
    <w:rsid w:val="00582D8A"/>
    <w:rsid w:val="00586C5F"/>
    <w:rsid w:val="0059180A"/>
    <w:rsid w:val="005A62D6"/>
    <w:rsid w:val="005C1857"/>
    <w:rsid w:val="005C33D2"/>
    <w:rsid w:val="005D6081"/>
    <w:rsid w:val="005E4A3E"/>
    <w:rsid w:val="00610785"/>
    <w:rsid w:val="00622575"/>
    <w:rsid w:val="00624BA3"/>
    <w:rsid w:val="00640011"/>
    <w:rsid w:val="0064771C"/>
    <w:rsid w:val="0065130F"/>
    <w:rsid w:val="00667F38"/>
    <w:rsid w:val="0067286F"/>
    <w:rsid w:val="006826E0"/>
    <w:rsid w:val="006829F9"/>
    <w:rsid w:val="00682BCB"/>
    <w:rsid w:val="00683DB5"/>
    <w:rsid w:val="0068581C"/>
    <w:rsid w:val="00685856"/>
    <w:rsid w:val="00696369"/>
    <w:rsid w:val="006B4F9B"/>
    <w:rsid w:val="006C0237"/>
    <w:rsid w:val="006C0391"/>
    <w:rsid w:val="006E0811"/>
    <w:rsid w:val="006F0ED3"/>
    <w:rsid w:val="006F1968"/>
    <w:rsid w:val="006F360D"/>
    <w:rsid w:val="00701875"/>
    <w:rsid w:val="007411B4"/>
    <w:rsid w:val="00742647"/>
    <w:rsid w:val="0074429C"/>
    <w:rsid w:val="00747F9F"/>
    <w:rsid w:val="007604E8"/>
    <w:rsid w:val="00770BA4"/>
    <w:rsid w:val="0077202E"/>
    <w:rsid w:val="00776A43"/>
    <w:rsid w:val="007779C3"/>
    <w:rsid w:val="007A6B2C"/>
    <w:rsid w:val="007D19A4"/>
    <w:rsid w:val="007D35B4"/>
    <w:rsid w:val="007D58AE"/>
    <w:rsid w:val="007E3C79"/>
    <w:rsid w:val="007E5861"/>
    <w:rsid w:val="007F00FC"/>
    <w:rsid w:val="007F2CFB"/>
    <w:rsid w:val="007F4776"/>
    <w:rsid w:val="00804C52"/>
    <w:rsid w:val="008130AA"/>
    <w:rsid w:val="0081705E"/>
    <w:rsid w:val="0082032C"/>
    <w:rsid w:val="00827384"/>
    <w:rsid w:val="00831606"/>
    <w:rsid w:val="0083264F"/>
    <w:rsid w:val="00842E4B"/>
    <w:rsid w:val="00847B35"/>
    <w:rsid w:val="00855AB6"/>
    <w:rsid w:val="008833A5"/>
    <w:rsid w:val="0088575D"/>
    <w:rsid w:val="0089441D"/>
    <w:rsid w:val="008A6308"/>
    <w:rsid w:val="008C2B17"/>
    <w:rsid w:val="008C4313"/>
    <w:rsid w:val="008C4375"/>
    <w:rsid w:val="008C5379"/>
    <w:rsid w:val="008F3831"/>
    <w:rsid w:val="008F3E86"/>
    <w:rsid w:val="00902E04"/>
    <w:rsid w:val="00905A83"/>
    <w:rsid w:val="00917494"/>
    <w:rsid w:val="00932F2A"/>
    <w:rsid w:val="00934079"/>
    <w:rsid w:val="009478DE"/>
    <w:rsid w:val="0095010D"/>
    <w:rsid w:val="009544A7"/>
    <w:rsid w:val="00954ED0"/>
    <w:rsid w:val="00957B6C"/>
    <w:rsid w:val="00962296"/>
    <w:rsid w:val="009651C9"/>
    <w:rsid w:val="0097286C"/>
    <w:rsid w:val="0099126D"/>
    <w:rsid w:val="009A0B6B"/>
    <w:rsid w:val="009A2EFF"/>
    <w:rsid w:val="009A7A99"/>
    <w:rsid w:val="009C0F57"/>
    <w:rsid w:val="009E07C8"/>
    <w:rsid w:val="009E59BE"/>
    <w:rsid w:val="009F732C"/>
    <w:rsid w:val="00A03B80"/>
    <w:rsid w:val="00A06C0F"/>
    <w:rsid w:val="00A2083A"/>
    <w:rsid w:val="00A46C16"/>
    <w:rsid w:val="00A729B8"/>
    <w:rsid w:val="00A74D00"/>
    <w:rsid w:val="00A74DA7"/>
    <w:rsid w:val="00A800B1"/>
    <w:rsid w:val="00A80404"/>
    <w:rsid w:val="00AA237F"/>
    <w:rsid w:val="00AC2087"/>
    <w:rsid w:val="00AD4143"/>
    <w:rsid w:val="00AD4261"/>
    <w:rsid w:val="00AE6762"/>
    <w:rsid w:val="00AF1C7C"/>
    <w:rsid w:val="00B14699"/>
    <w:rsid w:val="00B2110C"/>
    <w:rsid w:val="00B23B17"/>
    <w:rsid w:val="00B25C27"/>
    <w:rsid w:val="00B31864"/>
    <w:rsid w:val="00B339C5"/>
    <w:rsid w:val="00B373E2"/>
    <w:rsid w:val="00B479AF"/>
    <w:rsid w:val="00B57AC6"/>
    <w:rsid w:val="00B950BE"/>
    <w:rsid w:val="00BA41A2"/>
    <w:rsid w:val="00BB0E1F"/>
    <w:rsid w:val="00BB5673"/>
    <w:rsid w:val="00BB62A9"/>
    <w:rsid w:val="00BC589F"/>
    <w:rsid w:val="00BD0726"/>
    <w:rsid w:val="00BD38E3"/>
    <w:rsid w:val="00BE0A41"/>
    <w:rsid w:val="00BE6415"/>
    <w:rsid w:val="00BF7353"/>
    <w:rsid w:val="00C05370"/>
    <w:rsid w:val="00C10B55"/>
    <w:rsid w:val="00C11DF4"/>
    <w:rsid w:val="00C15E14"/>
    <w:rsid w:val="00C321E1"/>
    <w:rsid w:val="00C40FF5"/>
    <w:rsid w:val="00C451A3"/>
    <w:rsid w:val="00C51925"/>
    <w:rsid w:val="00C635A8"/>
    <w:rsid w:val="00C63F8F"/>
    <w:rsid w:val="00C80423"/>
    <w:rsid w:val="00C83971"/>
    <w:rsid w:val="00C9447B"/>
    <w:rsid w:val="00C96BDF"/>
    <w:rsid w:val="00C97F5F"/>
    <w:rsid w:val="00CA2E12"/>
    <w:rsid w:val="00CA35C6"/>
    <w:rsid w:val="00CA46B7"/>
    <w:rsid w:val="00CA5351"/>
    <w:rsid w:val="00CA7FED"/>
    <w:rsid w:val="00CC1A2E"/>
    <w:rsid w:val="00CD2FD8"/>
    <w:rsid w:val="00CE7582"/>
    <w:rsid w:val="00CF196A"/>
    <w:rsid w:val="00CF21E3"/>
    <w:rsid w:val="00D1152C"/>
    <w:rsid w:val="00D1294A"/>
    <w:rsid w:val="00D129F2"/>
    <w:rsid w:val="00D2305D"/>
    <w:rsid w:val="00D37DCF"/>
    <w:rsid w:val="00D43A6F"/>
    <w:rsid w:val="00D90010"/>
    <w:rsid w:val="00D95772"/>
    <w:rsid w:val="00DA00D0"/>
    <w:rsid w:val="00DA7B1F"/>
    <w:rsid w:val="00DD04CF"/>
    <w:rsid w:val="00DE12A5"/>
    <w:rsid w:val="00DE2420"/>
    <w:rsid w:val="00DF37BA"/>
    <w:rsid w:val="00DF66C4"/>
    <w:rsid w:val="00E03506"/>
    <w:rsid w:val="00E0664D"/>
    <w:rsid w:val="00E11A2C"/>
    <w:rsid w:val="00E154F6"/>
    <w:rsid w:val="00E16D2F"/>
    <w:rsid w:val="00E34304"/>
    <w:rsid w:val="00E60A14"/>
    <w:rsid w:val="00E646A1"/>
    <w:rsid w:val="00E65A29"/>
    <w:rsid w:val="00E6650E"/>
    <w:rsid w:val="00E70FBD"/>
    <w:rsid w:val="00E74697"/>
    <w:rsid w:val="00E7753D"/>
    <w:rsid w:val="00E91BE9"/>
    <w:rsid w:val="00E96174"/>
    <w:rsid w:val="00EA7919"/>
    <w:rsid w:val="00EB1A25"/>
    <w:rsid w:val="00EB3DFE"/>
    <w:rsid w:val="00EC0F10"/>
    <w:rsid w:val="00ED2527"/>
    <w:rsid w:val="00ED2B66"/>
    <w:rsid w:val="00ED683A"/>
    <w:rsid w:val="00ED6E87"/>
    <w:rsid w:val="00EF1799"/>
    <w:rsid w:val="00EF2B8B"/>
    <w:rsid w:val="00F06010"/>
    <w:rsid w:val="00F15FE3"/>
    <w:rsid w:val="00F27F9E"/>
    <w:rsid w:val="00F316AA"/>
    <w:rsid w:val="00F36F02"/>
    <w:rsid w:val="00F62179"/>
    <w:rsid w:val="00F67742"/>
    <w:rsid w:val="00F7244C"/>
    <w:rsid w:val="00F87A22"/>
    <w:rsid w:val="00FA5256"/>
    <w:rsid w:val="00FA78D9"/>
    <w:rsid w:val="00FB19C1"/>
    <w:rsid w:val="00FC49C7"/>
    <w:rsid w:val="00FE038D"/>
    <w:rsid w:val="00FE352F"/>
    <w:rsid w:val="00FE76CF"/>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137110020">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530459783">
      <w:bodyDiv w:val="1"/>
      <w:marLeft w:val="0"/>
      <w:marRight w:val="0"/>
      <w:marTop w:val="0"/>
      <w:marBottom w:val="0"/>
      <w:divBdr>
        <w:top w:val="none" w:sz="0" w:space="0" w:color="auto"/>
        <w:left w:val="none" w:sz="0" w:space="0" w:color="auto"/>
        <w:bottom w:val="none" w:sz="0" w:space="0" w:color="auto"/>
        <w:right w:val="none" w:sz="0" w:space="0" w:color="auto"/>
      </w:divBdr>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980424990">
      <w:bodyDiv w:val="1"/>
      <w:marLeft w:val="0"/>
      <w:marRight w:val="0"/>
      <w:marTop w:val="0"/>
      <w:marBottom w:val="0"/>
      <w:divBdr>
        <w:top w:val="none" w:sz="0" w:space="0" w:color="auto"/>
        <w:left w:val="none" w:sz="0" w:space="0" w:color="auto"/>
        <w:bottom w:val="none" w:sz="0" w:space="0" w:color="auto"/>
        <w:right w:val="none" w:sz="0" w:space="0" w:color="auto"/>
      </w:divBdr>
    </w:div>
    <w:div w:id="1046636018">
      <w:bodyDiv w:val="1"/>
      <w:marLeft w:val="0"/>
      <w:marRight w:val="0"/>
      <w:marTop w:val="0"/>
      <w:marBottom w:val="0"/>
      <w:divBdr>
        <w:top w:val="none" w:sz="0" w:space="0" w:color="auto"/>
        <w:left w:val="none" w:sz="0" w:space="0" w:color="auto"/>
        <w:bottom w:val="none" w:sz="0" w:space="0" w:color="auto"/>
        <w:right w:val="none" w:sz="0" w:space="0" w:color="auto"/>
      </w:divBdr>
    </w:div>
    <w:div w:id="110260513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639384753">
      <w:bodyDiv w:val="1"/>
      <w:marLeft w:val="0"/>
      <w:marRight w:val="0"/>
      <w:marTop w:val="0"/>
      <w:marBottom w:val="0"/>
      <w:divBdr>
        <w:top w:val="none" w:sz="0" w:space="0" w:color="auto"/>
        <w:left w:val="none" w:sz="0" w:space="0" w:color="auto"/>
        <w:bottom w:val="none" w:sz="0" w:space="0" w:color="auto"/>
        <w:right w:val="none" w:sz="0" w:space="0" w:color="auto"/>
      </w:divBdr>
      <w:divsChild>
        <w:div w:id="894387504">
          <w:marLeft w:val="0"/>
          <w:marRight w:val="0"/>
          <w:marTop w:val="0"/>
          <w:marBottom w:val="0"/>
          <w:divBdr>
            <w:top w:val="none" w:sz="0" w:space="0" w:color="auto"/>
            <w:left w:val="none" w:sz="0" w:space="0" w:color="auto"/>
            <w:bottom w:val="none" w:sz="0" w:space="0" w:color="auto"/>
            <w:right w:val="none" w:sz="0" w:space="0" w:color="auto"/>
          </w:divBdr>
        </w:div>
      </w:divsChild>
    </w:div>
    <w:div w:id="1744180328">
      <w:bodyDiv w:val="1"/>
      <w:marLeft w:val="0"/>
      <w:marRight w:val="0"/>
      <w:marTop w:val="0"/>
      <w:marBottom w:val="0"/>
      <w:divBdr>
        <w:top w:val="none" w:sz="0" w:space="0" w:color="auto"/>
        <w:left w:val="none" w:sz="0" w:space="0" w:color="auto"/>
        <w:bottom w:val="none" w:sz="0" w:space="0" w:color="auto"/>
        <w:right w:val="none" w:sz="0" w:space="0" w:color="auto"/>
      </w:divBdr>
    </w:div>
    <w:div w:id="1778283237">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806465459">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1978414120">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5CB907E-461A-4D20-B34B-E3F2E0898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3844</TotalTime>
  <Pages>2</Pages>
  <Words>734</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 Toledano</dc:creator>
  <cp:lastModifiedBy>Ron Toledano2</cp:lastModifiedBy>
  <cp:revision>213</cp:revision>
  <dcterms:created xsi:type="dcterms:W3CDTF">2016-07-17T10:05:00Z</dcterms:created>
  <dcterms:modified xsi:type="dcterms:W3CDTF">2016-09-29T11:25:00Z</dcterms:modified>
</cp:coreProperties>
</file>